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8D50C9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-407670</wp:posOffset>
                  </wp:positionV>
                  <wp:extent cx="1333500" cy="1631950"/>
                  <wp:effectExtent l="0" t="0" r="0" b="6350"/>
                  <wp:wrapNone/>
                  <wp:docPr id="3" name="Imagen 3" descr="IMG_6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6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319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Default="008D50C9" w:rsidP="00CC4186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María del refugio camarena jáuregui</w:t>
            </w:r>
          </w:p>
          <w:p w:rsidR="008D50C9" w:rsidRDefault="008D50C9" w:rsidP="00CC4186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ABOGADA </w:t>
            </w:r>
          </w:p>
          <w:p w:rsidR="008D50C9" w:rsidRPr="0017356B" w:rsidRDefault="008D50C9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8D50C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8D50C9" w:rsidRPr="008D50C9" w:rsidRDefault="008D50C9" w:rsidP="008D50C9">
            <w:pPr>
              <w:spacing w:after="200" w:line="240" w:lineRule="auto"/>
              <w:jc w:val="both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8D50C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Tengo un carácter de mujer emprendedora, en las actividades laborales suelo ser muy dinámica, responsable, puntual, visionaria, habituada al trabajo bajo presión, capaz de generar valor agregado a la organización mediante creación de ideas e iniciativa propia para la resolución de problemas, buena presencia, con experiencia en liderar equipos de trabajo.</w:t>
            </w:r>
          </w:p>
          <w:p w:rsidR="008D50C9" w:rsidRPr="00EC532F" w:rsidRDefault="008D50C9" w:rsidP="008D50C9">
            <w:pPr>
              <w:pStyle w:val="NormalWeb"/>
              <w:jc w:val="both"/>
              <w:rPr>
                <w:sz w:val="28"/>
                <w:szCs w:val="28"/>
              </w:rPr>
            </w:pPr>
            <w:r w:rsidRPr="00EC532F">
              <w:rPr>
                <w:b/>
                <w:sz w:val="28"/>
                <w:szCs w:val="28"/>
              </w:rPr>
              <w:t xml:space="preserve">*Liderazgo y Comunicación: </w:t>
            </w:r>
            <w:r w:rsidRPr="00EC532F">
              <w:rPr>
                <w:sz w:val="28"/>
                <w:szCs w:val="28"/>
              </w:rPr>
              <w:t>Soy capaz de tomar decisiones acertadas para un grupo, inspirando al resto de los que participan alcanzar una meta en común y</w:t>
            </w:r>
            <w:r w:rsidRPr="00EC532F">
              <w:rPr>
                <w:rStyle w:val="Ttulo1Car"/>
                <w:rFonts w:eastAsia="Cambria"/>
                <w:sz w:val="28"/>
                <w:szCs w:val="28"/>
              </w:rPr>
              <w:t xml:space="preserve"> </w:t>
            </w:r>
            <w:r w:rsidRPr="00EC532F">
              <w:rPr>
                <w:sz w:val="28"/>
                <w:szCs w:val="28"/>
              </w:rPr>
              <w:t>conseguir que la mayor parte de las personas deseen y trabajen por alcanzarla. Una de mis metas es aprender cada día más y adaptarme a los cambios económicos, sociales y tecnológicos que se presentan como un reto de vida.</w:t>
            </w:r>
          </w:p>
          <w:p w:rsidR="008D50C9" w:rsidRPr="00EC532F" w:rsidRDefault="008D50C9" w:rsidP="008D50C9">
            <w:pPr>
              <w:spacing w:after="100" w:afterAutospacing="1"/>
              <w:jc w:val="both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EC532F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*Adecuado uso de la comunicación verbal, corporal y escrita para comunicarme correctamente: </w:t>
            </w:r>
            <w:r w:rsidRPr="00EC532F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El éxito en la comunicación depende del funcionamiento correcto y adecuado de todos los componentes del sistema de comunicación.</w:t>
            </w:r>
          </w:p>
          <w:p w:rsidR="008D50C9" w:rsidRPr="00EC532F" w:rsidRDefault="008D50C9" w:rsidP="008D50C9">
            <w:pPr>
              <w:spacing w:after="100" w:afterAutospacing="1"/>
              <w:jc w:val="both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EC532F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*Iniciativa, sensibilidad hacia los problemas sociales, actitud ética y espíritu de investigación:</w:t>
            </w:r>
            <w:r w:rsidRPr="00EC532F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me anticipo a los demás dialogando, actuando, resolviendo o tomando decisiones, sé todo aquello que afecta en mayor o menor grado al desarrollo personal, familiar y social, me gusta trabajar en pro de nuevos conocimientos, procesos, métodos y sistemas correspondientes a la gestación de sus respectivos proyectos.</w:t>
            </w:r>
          </w:p>
          <w:p w:rsidR="008D50C9" w:rsidRPr="00EC532F" w:rsidRDefault="008D50C9" w:rsidP="008D50C9">
            <w:pPr>
              <w:pStyle w:val="NormalWeb"/>
              <w:rPr>
                <w:sz w:val="28"/>
                <w:szCs w:val="28"/>
              </w:rPr>
            </w:pPr>
            <w:r w:rsidRPr="00EC532F">
              <w:rPr>
                <w:b/>
                <w:sz w:val="28"/>
                <w:szCs w:val="28"/>
              </w:rPr>
              <w:t>*Aptitud para relacionarme con otras personas</w:t>
            </w:r>
            <w:r w:rsidRPr="00EC532F">
              <w:rPr>
                <w:sz w:val="28"/>
                <w:szCs w:val="28"/>
              </w:rPr>
              <w:t xml:space="preserve">: soy adaptable y tolerante, me centro en la conversación, muestro disposición, observo a los demás para </w:t>
            </w:r>
            <w:r w:rsidRPr="00EC532F">
              <w:rPr>
                <w:sz w:val="28"/>
                <w:szCs w:val="28"/>
              </w:rPr>
              <w:lastRenderedPageBreak/>
              <w:t xml:space="preserve">comunicarme con ellos y fomento el establecimiento de relaciones, facilidad de conversación. </w:t>
            </w:r>
          </w:p>
          <w:p w:rsidR="00AA22CB" w:rsidRPr="00EC532F" w:rsidRDefault="008D50C9" w:rsidP="008D50C9">
            <w:pPr>
              <w:pStyle w:val="NormalWeb"/>
              <w:rPr>
                <w:sz w:val="28"/>
                <w:szCs w:val="28"/>
              </w:rPr>
            </w:pPr>
            <w:r w:rsidRPr="00EC532F">
              <w:rPr>
                <w:b/>
                <w:sz w:val="28"/>
                <w:szCs w:val="28"/>
              </w:rPr>
              <w:t>*Manejo de internet y programas</w:t>
            </w:r>
            <w:r w:rsidRPr="00EC532F">
              <w:rPr>
                <w:sz w:val="28"/>
                <w:szCs w:val="28"/>
              </w:rPr>
              <w:t xml:space="preserve"> como Word, Power Point y Excel, disponibilidad para adquirir nuevos conocimientos y experiencias.</w:t>
            </w:r>
          </w:p>
          <w:p w:rsidR="008D50C9" w:rsidRPr="001C7CC1" w:rsidRDefault="008D50C9" w:rsidP="008D50C9">
            <w:pPr>
              <w:pStyle w:val="NormalWeb"/>
              <w:rPr>
                <w:rFonts w:ascii="Franklin Gothic Demi" w:hAnsi="Franklin Gothic Demi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  <w:p w:rsidR="00B674B9" w:rsidRDefault="00B674B9" w:rsidP="008D50C9">
            <w:pPr>
              <w:rPr>
                <w:b/>
                <w:sz w:val="28"/>
                <w:szCs w:val="28"/>
              </w:rPr>
            </w:pPr>
          </w:p>
          <w:p w:rsidR="008D50C9" w:rsidRPr="008D50C9" w:rsidRDefault="008D50C9" w:rsidP="008D50C9">
            <w:pPr>
              <w:rPr>
                <w:b/>
                <w:sz w:val="28"/>
                <w:szCs w:val="28"/>
              </w:rPr>
            </w:pPr>
            <w:r w:rsidRPr="008D50C9">
              <w:rPr>
                <w:b/>
                <w:sz w:val="28"/>
                <w:szCs w:val="28"/>
              </w:rPr>
              <w:t>2015 - 2017 Maestría en Gobierno y Administración Pública.</w:t>
            </w:r>
          </w:p>
          <w:p w:rsidR="008D50C9" w:rsidRPr="008D50C9" w:rsidRDefault="008D50C9" w:rsidP="008D50C9">
            <w:pPr>
              <w:ind w:left="708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D50C9">
              <w:rPr>
                <w:sz w:val="28"/>
                <w:szCs w:val="28"/>
              </w:rPr>
              <w:t>Universidad Hispano Mexicana. (</w:t>
            </w:r>
            <w:r w:rsidRPr="008D50C9">
              <w:rPr>
                <w:sz w:val="28"/>
                <w:szCs w:val="28"/>
                <w:u w:val="single"/>
              </w:rPr>
              <w:t>Título en trámite</w:t>
            </w:r>
            <w:r w:rsidRPr="008D50C9">
              <w:rPr>
                <w:sz w:val="28"/>
                <w:szCs w:val="28"/>
              </w:rPr>
              <w:t>)</w:t>
            </w:r>
          </w:p>
          <w:p w:rsidR="008D50C9" w:rsidRPr="008D50C9" w:rsidRDefault="008D50C9" w:rsidP="008D50C9">
            <w:pPr>
              <w:rPr>
                <w:b/>
                <w:sz w:val="28"/>
                <w:szCs w:val="28"/>
              </w:rPr>
            </w:pPr>
          </w:p>
          <w:p w:rsidR="008D50C9" w:rsidRPr="008D50C9" w:rsidRDefault="008D50C9" w:rsidP="008D50C9">
            <w:pPr>
              <w:ind w:left="1416" w:hanging="1416"/>
              <w:rPr>
                <w:sz w:val="28"/>
                <w:szCs w:val="28"/>
              </w:rPr>
            </w:pPr>
            <w:r w:rsidRPr="008D50C9">
              <w:rPr>
                <w:sz w:val="28"/>
                <w:szCs w:val="28"/>
              </w:rPr>
              <w:t xml:space="preserve">       </w:t>
            </w:r>
            <w:r w:rsidRPr="008D50C9">
              <w:rPr>
                <w:sz w:val="28"/>
                <w:szCs w:val="28"/>
              </w:rPr>
              <w:tab/>
            </w:r>
          </w:p>
          <w:p w:rsidR="008D50C9" w:rsidRDefault="008D50C9" w:rsidP="008D50C9">
            <w:pPr>
              <w:rPr>
                <w:sz w:val="28"/>
                <w:szCs w:val="28"/>
              </w:rPr>
            </w:pPr>
            <w:r w:rsidRPr="008D50C9">
              <w:rPr>
                <w:b/>
                <w:sz w:val="28"/>
                <w:szCs w:val="28"/>
              </w:rPr>
              <w:t xml:space="preserve">2008 – 2012 Licenciatura en Derecho                                                </w:t>
            </w:r>
            <w:r w:rsidRPr="008D50C9">
              <w:rPr>
                <w:sz w:val="28"/>
                <w:szCs w:val="28"/>
              </w:rPr>
              <w:t xml:space="preserve">                        </w:t>
            </w:r>
          </w:p>
          <w:p w:rsidR="008D50C9" w:rsidRDefault="00B674B9" w:rsidP="008D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D50C9" w:rsidRPr="008D50C9">
              <w:rPr>
                <w:sz w:val="28"/>
                <w:szCs w:val="28"/>
              </w:rPr>
              <w:t>Centro Universitario de Ciencias Sociales y Humanidades U de G</w:t>
            </w:r>
          </w:p>
          <w:p w:rsidR="008D50C9" w:rsidRDefault="008D50C9" w:rsidP="008D50C9">
            <w:pPr>
              <w:rPr>
                <w:sz w:val="28"/>
                <w:szCs w:val="28"/>
              </w:rPr>
            </w:pPr>
          </w:p>
          <w:p w:rsidR="008D50C9" w:rsidRDefault="008D50C9" w:rsidP="008D50C9">
            <w:pPr>
              <w:rPr>
                <w:sz w:val="28"/>
                <w:szCs w:val="28"/>
              </w:rPr>
            </w:pPr>
          </w:p>
          <w:p w:rsidR="008D50C9" w:rsidRPr="008D50C9" w:rsidRDefault="008D50C9" w:rsidP="008D50C9">
            <w:pPr>
              <w:rPr>
                <w:b/>
                <w:sz w:val="28"/>
                <w:szCs w:val="28"/>
              </w:rPr>
            </w:pPr>
            <w:r w:rsidRPr="008D50C9">
              <w:rPr>
                <w:b/>
                <w:sz w:val="28"/>
                <w:szCs w:val="28"/>
              </w:rPr>
              <w:t>2003-2006</w:t>
            </w:r>
            <w:r w:rsidRPr="008D50C9">
              <w:rPr>
                <w:sz w:val="28"/>
                <w:szCs w:val="28"/>
              </w:rPr>
              <w:tab/>
            </w:r>
            <w:r w:rsidRPr="008D50C9">
              <w:rPr>
                <w:b/>
                <w:sz w:val="28"/>
                <w:szCs w:val="28"/>
              </w:rPr>
              <w:t>Nivel Medio Superior</w:t>
            </w:r>
          </w:p>
          <w:p w:rsidR="008D50C9" w:rsidRPr="008D50C9" w:rsidRDefault="00B674B9" w:rsidP="008D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D50C9" w:rsidRPr="008D50C9">
              <w:rPr>
                <w:sz w:val="28"/>
                <w:szCs w:val="28"/>
              </w:rPr>
              <w:t>Universidad de Guadalajara</w:t>
            </w:r>
            <w:r>
              <w:rPr>
                <w:sz w:val="28"/>
                <w:szCs w:val="28"/>
              </w:rPr>
              <w:t xml:space="preserve"> </w:t>
            </w:r>
            <w:r w:rsidR="008D50C9" w:rsidRPr="008D50C9">
              <w:rPr>
                <w:sz w:val="28"/>
                <w:szCs w:val="28"/>
              </w:rPr>
              <w:t>Escuela Preparatoria Regional de Zapotlanejo.</w:t>
            </w:r>
          </w:p>
          <w:p w:rsidR="008D50C9" w:rsidRPr="00386BEA" w:rsidRDefault="008D50C9" w:rsidP="008D50C9">
            <w:pPr>
              <w:ind w:left="708" w:firstLine="27"/>
            </w:pPr>
          </w:p>
          <w:p w:rsidR="008D50C9" w:rsidRPr="00365634" w:rsidRDefault="008D50C9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Pr="00B674B9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B674B9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B674B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391BE" wp14:editId="655B28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 w:rsidRPr="00B674B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 w:rsidR="00B674B9" w:rsidRPr="00B674B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EXPERIENCIA LABORAL</w:t>
            </w:r>
            <w:r w:rsidRPr="00B674B9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</w:p>
          <w:p w:rsidR="00B674B9" w:rsidRPr="00B674B9" w:rsidRDefault="00B674B9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2008-2009</w:t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Procuraduría General de Justicia en Ocotlán,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                       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Jalisco, Delegación Regional.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ab/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Asistente del Delegado de la Zona Regional de la        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Ciénega.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2009-2010</w:t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Juzgado de lo Penal en Ocotlán, Jalisco.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ab/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Agencia Adscrita al Juzgado con el Agente del   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Ministerio Público.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2010-2011</w:t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Juzgado Quinto de lo Criminal en Puente Grande,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                       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Jalisco.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ab/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Desarrollo de habilidades en el área de Secretaría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General, Actuaría, Auxiliar Judicial y Notificación.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</w:p>
          <w:p w:rsid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2011-2014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Supremo Tribunal de Justicia del Estado de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                           Jalisco, Sexta Sala en Materia Penal.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         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Desarrollo de habilidades en el área de Secretaría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          General, Auxiliar Judicial y Notificación.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2014-2015   Instituto Tecnológico Superior de Zapotlanejo.                                                                                                                                    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        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Jefa del Departamento de Vinculación.    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2015 –2016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Instituto Tecnológico Superior de Zapotlanejo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ab/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ab/>
            </w:r>
            <w:r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Subdirectora Académica 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2017–2018  Colegio de Bachilleres de Zapotlanejo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          Directora de Plantel 14  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2018– A la fecha. Ayuntamiento de Zapotlanejo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                          </w:t>
            </w: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>Regidora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>Enero 2019-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A la fecha. </w:t>
            </w:r>
            <w:r w:rsidRPr="00B674B9"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  <w:t xml:space="preserve"> Colegio de Bachilleres de Zapotlanejo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</w:pPr>
            <w:r w:rsidRPr="00B674B9">
              <w:rPr>
                <w:rFonts w:ascii="Cambria" w:eastAsia="Cambria" w:hAnsi="Cambria" w:cs="Times New Roman"/>
                <w:sz w:val="28"/>
                <w:szCs w:val="28"/>
                <w:lang w:val="es-ES_tradnl"/>
              </w:rPr>
              <w:t xml:space="preserve">                            Docente  </w:t>
            </w:r>
          </w:p>
          <w:p w:rsidR="00B674B9" w:rsidRPr="00B674B9" w:rsidRDefault="00B674B9" w:rsidP="00B674B9">
            <w:pPr>
              <w:spacing w:line="240" w:lineRule="auto"/>
              <w:rPr>
                <w:rFonts w:ascii="Cambria" w:eastAsia="Cambria" w:hAnsi="Cambria" w:cs="Times New Roman"/>
                <w:b/>
                <w:sz w:val="28"/>
                <w:szCs w:val="28"/>
                <w:lang w:val="es-ES_tradnl"/>
              </w:rPr>
            </w:pPr>
          </w:p>
          <w:p w:rsidR="00B674B9" w:rsidRPr="00B674B9" w:rsidRDefault="00B674B9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674B9" w:rsidRPr="00B674B9" w:rsidRDefault="00B674B9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  <w:tr w:rsidR="00B674B9" w:rsidRPr="00365634" w:rsidTr="0097210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B674B9" w:rsidRDefault="00B674B9" w:rsidP="00972100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674B9" w:rsidRPr="00365634" w:rsidRDefault="00B674B9" w:rsidP="0097210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E3FC8" wp14:editId="3D91B2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A209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lastRenderedPageBreak/>
              <w:t xml:space="preserve">-Diplomado para la formación de Tutores, expedida por el Tecnológico Nacional de México. 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 xml:space="preserve">-Diplomado para la Formación de Competencias Docentes. 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-Curso sobre Propiedad Intelectual en Instituciones de Educación Superior, dirigido a miembros de Organismos Públicos</w:t>
            </w:r>
            <w:r>
              <w:rPr>
                <w:sz w:val="28"/>
                <w:szCs w:val="28"/>
              </w:rPr>
              <w:t xml:space="preserve"> </w:t>
            </w:r>
            <w:r w:rsidRPr="00B674B9">
              <w:rPr>
                <w:sz w:val="28"/>
                <w:szCs w:val="28"/>
              </w:rPr>
              <w:t>Descentralizados de Educación Superior del Gobierno del Estado de Jalisco.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</w:p>
          <w:p w:rsidR="001C1990" w:rsidRPr="00B674B9" w:rsidRDefault="00B674B9" w:rsidP="00B674B9">
            <w:pPr>
              <w:spacing w:after="1600" w:line="240" w:lineRule="auto"/>
              <w:ind w:right="360"/>
              <w:contextualSpacing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-Curso “Hacia una economía global del conocimiento”, en la Jornada de Quebec en Jalisco.</w:t>
            </w:r>
          </w:p>
          <w:p w:rsidR="00B674B9" w:rsidRPr="00B674B9" w:rsidRDefault="00B674B9" w:rsidP="00B674B9">
            <w:pPr>
              <w:spacing w:after="1600" w:line="240" w:lineRule="auto"/>
              <w:ind w:right="360"/>
              <w:contextualSpacing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-Seminario Internacional de Formación Dual Universitaria.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-Constancia por la participación en la XXVII Asamblea de Organismos Estatales para el Desarrollo Municipal.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-Curso “técnicas de litigación e interpretación”.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 xml:space="preserve">-Verificadora del Instituto Tecnológico Superior de Zapotlanejo en el Programa Agenda para el Desarrollo Municipal en el Estado de Jalisco. 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</w:p>
          <w:p w:rsid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  <w:r w:rsidRPr="00B674B9">
              <w:rPr>
                <w:sz w:val="28"/>
                <w:szCs w:val="28"/>
                <w:lang w:eastAsia="es-ES_tradnl"/>
              </w:rPr>
              <w:t>-Constancia por la participación en la Reunión Nacional de Subdirectores Académicos del Tecnológico Nacional de México, “Hacia un nuevo modelo educativo”.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</w:p>
          <w:p w:rsid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  <w:r w:rsidRPr="00B674B9">
              <w:rPr>
                <w:sz w:val="28"/>
                <w:szCs w:val="28"/>
                <w:lang w:eastAsia="es-ES_tradnl"/>
              </w:rPr>
              <w:t>- Curso de Oratoria.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</w:p>
          <w:p w:rsid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  <w:r w:rsidRPr="00B674B9">
              <w:rPr>
                <w:sz w:val="28"/>
                <w:szCs w:val="28"/>
                <w:lang w:eastAsia="es-ES_tradnl"/>
              </w:rPr>
              <w:t>-Constancia expedida por el Consejo de Acreditación de la Enseñanza de la Ingeniería, A.C., por la participación en el taller “La Autoevaluación, Proceso Vital hacia la Acreditación de la Ingeniería”.</w:t>
            </w: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</w:p>
          <w:p w:rsidR="00B674B9" w:rsidRPr="00B674B9" w:rsidRDefault="00B674B9" w:rsidP="00B674B9">
            <w:pPr>
              <w:jc w:val="both"/>
              <w:rPr>
                <w:sz w:val="28"/>
                <w:szCs w:val="28"/>
                <w:lang w:eastAsia="es-ES_tradnl"/>
              </w:rPr>
            </w:pPr>
            <w:r w:rsidRPr="00B674B9">
              <w:rPr>
                <w:sz w:val="28"/>
                <w:szCs w:val="28"/>
                <w:lang w:eastAsia="es-ES_tradnl"/>
              </w:rPr>
              <w:t>- Constancia por la participación en el Primer Congreso Internacional de Innovación, Tecnología y Sustentabilidad.</w:t>
            </w:r>
          </w:p>
          <w:p w:rsidR="00B674B9" w:rsidRPr="00B674B9" w:rsidRDefault="00B674B9" w:rsidP="00B674B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674B9" w:rsidRPr="00EC532F" w:rsidRDefault="00EC532F" w:rsidP="00B674B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532F">
              <w:rPr>
                <w:b/>
                <w:sz w:val="28"/>
                <w:szCs w:val="28"/>
                <w:u w:val="single"/>
              </w:rPr>
              <w:t>OTRA INFORMACIÓN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-Gestor en Asuntos Públicos.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-Litigante Derecho Penal, Civil y Mercantil.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EC532F" w:rsidRDefault="00B674B9" w:rsidP="00B674B9">
            <w:pPr>
              <w:rPr>
                <w:b/>
                <w:sz w:val="28"/>
                <w:szCs w:val="28"/>
                <w:u w:val="single"/>
              </w:rPr>
            </w:pPr>
            <w:r w:rsidRPr="00EC532F">
              <w:rPr>
                <w:b/>
                <w:sz w:val="28"/>
                <w:szCs w:val="28"/>
                <w:u w:val="single"/>
              </w:rPr>
              <w:t>-Experiencia en PARTICIPACIÓN CIUDADANA: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-Representante de la Secr</w:t>
            </w:r>
            <w:r w:rsidR="00EC532F">
              <w:rPr>
                <w:sz w:val="28"/>
                <w:szCs w:val="28"/>
              </w:rPr>
              <w:t xml:space="preserve">etaría de Asuntos de Género del </w:t>
            </w:r>
            <w:r w:rsidRPr="00B674B9">
              <w:rPr>
                <w:sz w:val="28"/>
                <w:szCs w:val="28"/>
              </w:rPr>
              <w:t>Comité Ejecutivo de la Federación de Estudiantes Universitarios.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-Secretaría General del Comité Directivo de Unidad Revoluc</w:t>
            </w:r>
            <w:r w:rsidR="00EC532F">
              <w:rPr>
                <w:sz w:val="28"/>
                <w:szCs w:val="28"/>
              </w:rPr>
              <w:t xml:space="preserve">ionaria </w:t>
            </w:r>
            <w:r w:rsidRPr="00B674B9">
              <w:rPr>
                <w:sz w:val="28"/>
                <w:szCs w:val="28"/>
              </w:rPr>
              <w:t xml:space="preserve">en el Partido Revolucionario Institucional en Zapotlanejo.                                    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-Secretaría de Vinculación con la Mujer de la Coordinación Municipal de Democracia Social Asociación Civil, en el Municipio de Zapotlanejo, Jalisco.</w:t>
            </w:r>
          </w:p>
          <w:p w:rsidR="00B674B9" w:rsidRPr="00B674B9" w:rsidRDefault="00B674B9" w:rsidP="00B674B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674B9" w:rsidRPr="00B674B9" w:rsidRDefault="00B674B9" w:rsidP="00B674B9">
            <w:pPr>
              <w:spacing w:after="1600" w:line="240" w:lineRule="auto"/>
              <w:ind w:right="360"/>
              <w:contextualSpacing/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>-Presidenta de la Organización CONMUJER en el Municipio de Zapotlanejo, Jalisco.</w:t>
            </w:r>
          </w:p>
          <w:p w:rsidR="00B674B9" w:rsidRPr="00B674B9" w:rsidRDefault="00B674B9" w:rsidP="00B674B9">
            <w:pPr>
              <w:spacing w:after="1600" w:line="240" w:lineRule="auto"/>
              <w:ind w:right="360"/>
              <w:contextualSpacing/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 xml:space="preserve">- Secretaría General del Estado de Jalisco en la Organización Democracia Social del Partido Revolucionario Institucional.  </w:t>
            </w: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</w:p>
          <w:p w:rsidR="00B674B9" w:rsidRPr="00B674B9" w:rsidRDefault="00B674B9" w:rsidP="00B674B9">
            <w:pPr>
              <w:rPr>
                <w:sz w:val="28"/>
                <w:szCs w:val="28"/>
              </w:rPr>
            </w:pPr>
            <w:r w:rsidRPr="00B674B9">
              <w:rPr>
                <w:sz w:val="28"/>
                <w:szCs w:val="28"/>
              </w:rPr>
              <w:t xml:space="preserve">-Secretaría General del Partido Revolucionario Institucional periodo 2016-2019 en el municipio de Zapotlanejo, Jalisco. </w:t>
            </w:r>
          </w:p>
          <w:p w:rsidR="00B674B9" w:rsidRPr="00B674B9" w:rsidRDefault="00B674B9" w:rsidP="00B674B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BF" w:rsidRDefault="001E58BF" w:rsidP="0088698C">
      <w:pPr>
        <w:spacing w:line="240" w:lineRule="auto"/>
      </w:pPr>
      <w:r>
        <w:separator/>
      </w:r>
    </w:p>
  </w:endnote>
  <w:endnote w:type="continuationSeparator" w:id="0">
    <w:p w:rsidR="001E58BF" w:rsidRDefault="001E58BF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BF" w:rsidRDefault="001E58BF" w:rsidP="0088698C">
      <w:pPr>
        <w:spacing w:line="240" w:lineRule="auto"/>
      </w:pPr>
      <w:r>
        <w:separator/>
      </w:r>
    </w:p>
  </w:footnote>
  <w:footnote w:type="continuationSeparator" w:id="0">
    <w:p w:rsidR="001E58BF" w:rsidRDefault="001E58BF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1E58BF"/>
    <w:rsid w:val="00245070"/>
    <w:rsid w:val="0029077D"/>
    <w:rsid w:val="00365634"/>
    <w:rsid w:val="00382F31"/>
    <w:rsid w:val="006E7359"/>
    <w:rsid w:val="0088698C"/>
    <w:rsid w:val="008D50C9"/>
    <w:rsid w:val="00AA22CB"/>
    <w:rsid w:val="00AD0539"/>
    <w:rsid w:val="00B23456"/>
    <w:rsid w:val="00B674B9"/>
    <w:rsid w:val="00CC4186"/>
    <w:rsid w:val="00EC532F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8D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2020-02-07T20:58:00Z</dcterms:created>
  <dcterms:modified xsi:type="dcterms:W3CDTF">2020-02-07T20:58:00Z</dcterms:modified>
</cp:coreProperties>
</file>